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b w:val="0"/>
          <w:bCs w:val="0"/>
          <w:color w:val="171A1D"/>
          <w:sz w:val="24"/>
          <w:szCs w:val="24"/>
          <w:shd w:val="clear" w:color="auto" w:fill="FFFFFF"/>
          <w:lang w:eastAsia="zh-CN"/>
        </w:rPr>
        <w:t>宁波市镇海区城市建设投资开发有限公司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25</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10</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14</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503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938"/>
        <w:gridCol w:w="1974"/>
        <w:gridCol w:w="1039"/>
        <w:gridCol w:w="1741"/>
        <w:gridCol w:w="1763"/>
        <w:gridCol w:w="1556"/>
        <w:gridCol w:w="1013"/>
      </w:tblGrid>
      <w:tr w14:paraId="1740E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88" w:hRule="atLeast"/>
        </w:trPr>
        <w:tc>
          <w:tcPr>
            <w:tcW w:w="906" w:type="dxa"/>
            <w:tcBorders>
              <w:top w:val="single" w:color="auto" w:sz="4" w:space="0"/>
              <w:left w:val="single" w:color="auto" w:sz="4" w:space="0"/>
              <w:bottom w:val="single" w:color="auto" w:sz="4" w:space="0"/>
              <w:right w:val="single" w:color="auto" w:sz="4" w:space="0"/>
            </w:tcBorders>
            <w:shd w:val="clear"/>
            <w:vAlign w:val="center"/>
          </w:tcPr>
          <w:p w14:paraId="1D9A687B">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序号</w:t>
            </w:r>
          </w:p>
        </w:tc>
        <w:tc>
          <w:tcPr>
            <w:tcW w:w="1908" w:type="dxa"/>
            <w:tcBorders>
              <w:top w:val="single" w:color="auto" w:sz="4" w:space="0"/>
              <w:left w:val="nil"/>
              <w:bottom w:val="single" w:color="auto" w:sz="4" w:space="0"/>
              <w:right w:val="single" w:color="auto" w:sz="4" w:space="0"/>
            </w:tcBorders>
            <w:shd w:val="clear"/>
            <w:vAlign w:val="center"/>
          </w:tcPr>
          <w:p w14:paraId="3F38ED8F">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标的名称</w:t>
            </w:r>
          </w:p>
        </w:tc>
        <w:tc>
          <w:tcPr>
            <w:tcW w:w="1004" w:type="dxa"/>
            <w:tcBorders>
              <w:top w:val="single" w:color="auto" w:sz="4" w:space="0"/>
              <w:left w:val="nil"/>
              <w:bottom w:val="single" w:color="auto" w:sz="4" w:space="0"/>
              <w:right w:val="single" w:color="auto" w:sz="4" w:space="0"/>
            </w:tcBorders>
            <w:shd w:val="clear"/>
            <w:vAlign w:val="center"/>
          </w:tcPr>
          <w:p w14:paraId="7C9B8FB8">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规划用途</w:t>
            </w:r>
          </w:p>
        </w:tc>
        <w:tc>
          <w:tcPr>
            <w:tcW w:w="1682" w:type="dxa"/>
            <w:tcBorders>
              <w:top w:val="single" w:color="auto" w:sz="4" w:space="0"/>
              <w:left w:val="nil"/>
              <w:bottom w:val="single" w:color="auto" w:sz="4" w:space="0"/>
              <w:right w:val="single" w:color="auto" w:sz="4" w:space="0"/>
            </w:tcBorders>
            <w:shd w:val="clear"/>
            <w:vAlign w:val="center"/>
          </w:tcPr>
          <w:p w14:paraId="66886710">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建筑面积（平方米）</w:t>
            </w:r>
          </w:p>
        </w:tc>
        <w:tc>
          <w:tcPr>
            <w:tcW w:w="1704" w:type="dxa"/>
            <w:tcBorders>
              <w:top w:val="single" w:color="auto" w:sz="4" w:space="0"/>
              <w:left w:val="nil"/>
              <w:bottom w:val="single" w:color="auto" w:sz="4" w:space="0"/>
              <w:right w:val="single" w:color="auto" w:sz="4" w:space="0"/>
            </w:tcBorders>
            <w:shd w:val="clear"/>
            <w:vAlign w:val="center"/>
          </w:tcPr>
          <w:p w14:paraId="54E9EA2B">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2"/>
                <w:sz w:val="24"/>
                <w:szCs w:val="24"/>
                <w:bdr w:val="none" w:color="auto" w:sz="0" w:space="0"/>
                <w:lang w:val="en-US" w:eastAsia="zh-CN" w:bidi="ar"/>
              </w:rPr>
              <w:t>首年租金起始价（元/年）</w:t>
            </w:r>
          </w:p>
        </w:tc>
        <w:tc>
          <w:tcPr>
            <w:tcW w:w="1504" w:type="dxa"/>
            <w:tcBorders>
              <w:top w:val="single" w:color="auto" w:sz="4" w:space="0"/>
              <w:left w:val="nil"/>
              <w:bottom w:val="single" w:color="auto" w:sz="4" w:space="0"/>
              <w:right w:val="single" w:color="auto" w:sz="4" w:space="0"/>
            </w:tcBorders>
            <w:shd w:val="clear"/>
            <w:vAlign w:val="center"/>
          </w:tcPr>
          <w:p w14:paraId="6443C48F">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保证金（元）</w:t>
            </w:r>
          </w:p>
        </w:tc>
        <w:tc>
          <w:tcPr>
            <w:tcW w:w="979" w:type="dxa"/>
            <w:tcBorders>
              <w:top w:val="single" w:color="auto" w:sz="4" w:space="0"/>
              <w:left w:val="nil"/>
              <w:bottom w:val="single" w:color="auto" w:sz="4" w:space="0"/>
              <w:right w:val="single" w:color="auto" w:sz="4" w:space="0"/>
            </w:tcBorders>
            <w:shd w:val="clear"/>
            <w:noWrap/>
            <w:vAlign w:val="center"/>
          </w:tcPr>
          <w:p w14:paraId="045C625C">
            <w:pPr>
              <w:keepNext w:val="0"/>
              <w:keepLines w:val="0"/>
              <w:widowControl w:val="0"/>
              <w:suppressLineNumbers w:val="0"/>
              <w:spacing w:before="0" w:beforeAutospacing="0" w:after="0" w:afterAutospacing="0" w:line="260" w:lineRule="exact"/>
              <w:ind w:left="0" w:right="200"/>
              <w:jc w:val="center"/>
              <w:rPr>
                <w:rFonts w:hint="eastAsia" w:ascii="宋体" w:hAnsi="宋体" w:eastAsia="宋体" w:cs="宋体"/>
                <w:color w:val="000000"/>
                <w:kern w:val="2"/>
                <w:sz w:val="24"/>
                <w:szCs w:val="24"/>
                <w:bdr w:val="none" w:color="auto" w:sz="0" w:space="0"/>
              </w:rPr>
            </w:pPr>
            <w:r>
              <w:rPr>
                <w:rFonts w:hint="eastAsia" w:ascii="宋体" w:hAnsi="宋体" w:eastAsia="宋体" w:cs="宋体"/>
                <w:color w:val="000000"/>
                <w:kern w:val="2"/>
                <w:sz w:val="24"/>
                <w:szCs w:val="24"/>
                <w:bdr w:val="none" w:color="auto" w:sz="0" w:space="0"/>
                <w:lang w:val="en-US" w:eastAsia="zh-CN" w:bidi="ar"/>
              </w:rPr>
              <w:t>租期</w:t>
            </w:r>
          </w:p>
        </w:tc>
      </w:tr>
      <w:tr w14:paraId="5C2DF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8" w:hRule="atLeast"/>
        </w:trPr>
        <w:tc>
          <w:tcPr>
            <w:tcW w:w="906" w:type="dxa"/>
            <w:tcBorders>
              <w:top w:val="nil"/>
              <w:left w:val="single" w:color="auto" w:sz="8" w:space="0"/>
              <w:bottom w:val="single" w:color="auto" w:sz="4" w:space="0"/>
              <w:right w:val="single" w:color="auto" w:sz="8" w:space="0"/>
            </w:tcBorders>
            <w:shd w:val="clear"/>
            <w:vAlign w:val="center"/>
          </w:tcPr>
          <w:p w14:paraId="697CF62B">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1</w:t>
            </w:r>
          </w:p>
        </w:tc>
        <w:tc>
          <w:tcPr>
            <w:tcW w:w="1908" w:type="dxa"/>
            <w:tcBorders>
              <w:top w:val="nil"/>
              <w:left w:val="nil"/>
              <w:bottom w:val="single" w:color="auto" w:sz="4" w:space="0"/>
              <w:right w:val="single" w:color="auto" w:sz="8" w:space="0"/>
            </w:tcBorders>
            <w:shd w:val="clear"/>
            <w:vAlign w:val="center"/>
          </w:tcPr>
          <w:p w14:paraId="20E83B41">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镇海区招宝山街道大教场路69号1-2</w:t>
            </w:r>
          </w:p>
        </w:tc>
        <w:tc>
          <w:tcPr>
            <w:tcW w:w="1004" w:type="dxa"/>
            <w:tcBorders>
              <w:top w:val="nil"/>
              <w:left w:val="nil"/>
              <w:bottom w:val="single" w:color="auto" w:sz="4" w:space="0"/>
              <w:right w:val="single" w:color="auto" w:sz="8" w:space="0"/>
            </w:tcBorders>
            <w:shd w:val="clear"/>
            <w:vAlign w:val="center"/>
          </w:tcPr>
          <w:p w14:paraId="039BA385">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商业</w:t>
            </w:r>
          </w:p>
        </w:tc>
        <w:tc>
          <w:tcPr>
            <w:tcW w:w="1682" w:type="dxa"/>
            <w:tcBorders>
              <w:top w:val="nil"/>
              <w:left w:val="nil"/>
              <w:bottom w:val="single" w:color="auto" w:sz="4" w:space="0"/>
              <w:right w:val="single" w:color="auto" w:sz="8" w:space="0"/>
            </w:tcBorders>
            <w:shd w:val="clear"/>
            <w:vAlign w:val="center"/>
          </w:tcPr>
          <w:p w14:paraId="6FD8AF3A">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41.89</w:t>
            </w:r>
          </w:p>
        </w:tc>
        <w:tc>
          <w:tcPr>
            <w:tcW w:w="1704" w:type="dxa"/>
            <w:tcBorders>
              <w:top w:val="nil"/>
              <w:left w:val="nil"/>
              <w:bottom w:val="single" w:color="auto" w:sz="4" w:space="0"/>
              <w:right w:val="single" w:color="auto" w:sz="8" w:space="0"/>
            </w:tcBorders>
            <w:shd w:val="clear"/>
            <w:vAlign w:val="center"/>
          </w:tcPr>
          <w:p w14:paraId="5F8E1C44">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18000</w:t>
            </w:r>
          </w:p>
        </w:tc>
        <w:tc>
          <w:tcPr>
            <w:tcW w:w="1504" w:type="dxa"/>
            <w:tcBorders>
              <w:top w:val="nil"/>
              <w:left w:val="nil"/>
              <w:bottom w:val="single" w:color="auto" w:sz="4" w:space="0"/>
              <w:right w:val="nil"/>
            </w:tcBorders>
            <w:shd w:val="clear"/>
            <w:vAlign w:val="center"/>
          </w:tcPr>
          <w:p w14:paraId="4B3822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2000</w:t>
            </w:r>
          </w:p>
        </w:tc>
        <w:tc>
          <w:tcPr>
            <w:tcW w:w="979" w:type="dxa"/>
            <w:tcBorders>
              <w:top w:val="nil"/>
              <w:left w:val="single" w:color="auto" w:sz="4" w:space="0"/>
              <w:bottom w:val="single" w:color="auto" w:sz="4" w:space="0"/>
              <w:right w:val="single" w:color="auto" w:sz="4" w:space="0"/>
            </w:tcBorders>
            <w:shd w:val="clear"/>
            <w:vAlign w:val="center"/>
          </w:tcPr>
          <w:p w14:paraId="450802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2"/>
                <w:szCs w:val="22"/>
                <w:bdr w:val="none" w:color="auto" w:sz="0" w:space="0"/>
              </w:rPr>
            </w:pPr>
            <w:r>
              <w:rPr>
                <w:rFonts w:hint="eastAsia" w:ascii="宋体" w:hAnsi="宋体" w:eastAsia="宋体" w:cs="宋体"/>
                <w:color w:val="000000"/>
                <w:kern w:val="0"/>
                <w:sz w:val="24"/>
                <w:szCs w:val="24"/>
                <w:bdr w:val="none" w:color="auto" w:sz="0" w:space="0"/>
                <w:lang w:val="en-US" w:eastAsia="zh-CN" w:bidi="ar"/>
              </w:rPr>
              <w:t>3年</w:t>
            </w:r>
          </w:p>
        </w:tc>
      </w:tr>
      <w:tr w14:paraId="1B46D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8" w:hRule="atLeast"/>
        </w:trPr>
        <w:tc>
          <w:tcPr>
            <w:tcW w:w="906" w:type="dxa"/>
            <w:tcBorders>
              <w:top w:val="single" w:color="auto" w:sz="4" w:space="0"/>
              <w:left w:val="single" w:color="auto" w:sz="4" w:space="0"/>
              <w:bottom w:val="single" w:color="auto" w:sz="4" w:space="0"/>
              <w:right w:val="single" w:color="auto" w:sz="8" w:space="0"/>
            </w:tcBorders>
            <w:shd w:val="clear"/>
            <w:vAlign w:val="center"/>
          </w:tcPr>
          <w:p w14:paraId="2D5CA194">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2</w:t>
            </w:r>
          </w:p>
        </w:tc>
        <w:tc>
          <w:tcPr>
            <w:tcW w:w="1908" w:type="dxa"/>
            <w:tcBorders>
              <w:top w:val="single" w:color="auto" w:sz="4" w:space="0"/>
              <w:left w:val="nil"/>
              <w:bottom w:val="single" w:color="auto" w:sz="4" w:space="0"/>
              <w:right w:val="single" w:color="auto" w:sz="8" w:space="0"/>
            </w:tcBorders>
            <w:shd w:val="clear"/>
            <w:vAlign w:val="center"/>
          </w:tcPr>
          <w:p w14:paraId="3310D927">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镇海区庄市街道金色广场 L2-204室</w:t>
            </w:r>
          </w:p>
        </w:tc>
        <w:tc>
          <w:tcPr>
            <w:tcW w:w="1004" w:type="dxa"/>
            <w:tcBorders>
              <w:top w:val="single" w:color="auto" w:sz="4" w:space="0"/>
              <w:left w:val="nil"/>
              <w:bottom w:val="single" w:color="auto" w:sz="4" w:space="0"/>
              <w:right w:val="single" w:color="auto" w:sz="8" w:space="0"/>
            </w:tcBorders>
            <w:shd w:val="clear"/>
            <w:vAlign w:val="center"/>
          </w:tcPr>
          <w:p w14:paraId="1A84E072">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商业</w:t>
            </w:r>
          </w:p>
        </w:tc>
        <w:tc>
          <w:tcPr>
            <w:tcW w:w="1682" w:type="dxa"/>
            <w:tcBorders>
              <w:top w:val="single" w:color="auto" w:sz="4" w:space="0"/>
              <w:left w:val="nil"/>
              <w:bottom w:val="single" w:color="auto" w:sz="4" w:space="0"/>
              <w:right w:val="single" w:color="auto" w:sz="8" w:space="0"/>
            </w:tcBorders>
            <w:shd w:val="clear"/>
            <w:vAlign w:val="center"/>
          </w:tcPr>
          <w:p w14:paraId="67CAB3A9">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521.53</w:t>
            </w:r>
          </w:p>
        </w:tc>
        <w:tc>
          <w:tcPr>
            <w:tcW w:w="1704" w:type="dxa"/>
            <w:tcBorders>
              <w:top w:val="single" w:color="auto" w:sz="4" w:space="0"/>
              <w:left w:val="nil"/>
              <w:bottom w:val="single" w:color="auto" w:sz="4" w:space="0"/>
              <w:right w:val="single" w:color="auto" w:sz="8" w:space="0"/>
            </w:tcBorders>
            <w:shd w:val="clear"/>
            <w:vAlign w:val="center"/>
          </w:tcPr>
          <w:p w14:paraId="647CEF48">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80000</w:t>
            </w:r>
          </w:p>
        </w:tc>
        <w:tc>
          <w:tcPr>
            <w:tcW w:w="1504" w:type="dxa"/>
            <w:tcBorders>
              <w:top w:val="single" w:color="auto" w:sz="4" w:space="0"/>
              <w:left w:val="nil"/>
              <w:bottom w:val="single" w:color="auto" w:sz="4" w:space="0"/>
              <w:right w:val="nil"/>
            </w:tcBorders>
            <w:shd w:val="clear"/>
            <w:vAlign w:val="center"/>
          </w:tcPr>
          <w:p w14:paraId="1D81C0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10000</w:t>
            </w:r>
          </w:p>
        </w:tc>
        <w:tc>
          <w:tcPr>
            <w:tcW w:w="979" w:type="dxa"/>
            <w:tcBorders>
              <w:top w:val="single" w:color="auto" w:sz="4" w:space="0"/>
              <w:left w:val="single" w:color="auto" w:sz="4" w:space="0"/>
              <w:bottom w:val="single" w:color="auto" w:sz="4" w:space="0"/>
              <w:right w:val="single" w:color="auto" w:sz="4" w:space="0"/>
            </w:tcBorders>
            <w:shd w:val="clear"/>
            <w:vAlign w:val="center"/>
          </w:tcPr>
          <w:p w14:paraId="7D7E56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rPr>
            </w:pPr>
            <w:r>
              <w:rPr>
                <w:rFonts w:hint="eastAsia" w:ascii="宋体" w:hAnsi="宋体" w:eastAsia="宋体" w:cs="宋体"/>
                <w:color w:val="000000"/>
                <w:kern w:val="0"/>
                <w:sz w:val="24"/>
                <w:szCs w:val="24"/>
                <w:bdr w:val="none" w:color="auto" w:sz="0" w:space="0"/>
                <w:lang w:val="en-US" w:eastAsia="zh-CN" w:bidi="ar"/>
              </w:rPr>
              <w:t>3年</w:t>
            </w:r>
          </w:p>
        </w:tc>
      </w:tr>
    </w:tbl>
    <w:p w14:paraId="75FB5E45">
      <w:pPr>
        <w:spacing w:line="500" w:lineRule="exact"/>
        <w:ind w:firstLine="482" w:firstLineChars="200"/>
        <w:rPr>
          <w:rFonts w:hint="default" w:ascii="宋体" w:hAnsi="宋体" w:cs="宋体"/>
          <w:b/>
          <w:color w:val="auto"/>
          <w:sz w:val="24"/>
          <w:szCs w:val="24"/>
          <w:lang w:eastAsia="zh-CN"/>
        </w:rPr>
      </w:pPr>
      <w:r>
        <w:rPr>
          <w:rFonts w:hint="default" w:ascii="宋体" w:hAnsi="宋体" w:cs="宋体"/>
          <w:b/>
          <w:color w:val="auto"/>
          <w:sz w:val="24"/>
          <w:szCs w:val="24"/>
          <w:lang w:eastAsia="zh-CN"/>
        </w:rPr>
        <w:t>注：原承租人在同等条件下享有优先承租权。如未报名的，则视为放弃优先租赁权。</w:t>
      </w:r>
    </w:p>
    <w:p w14:paraId="71410984">
      <w:pPr>
        <w:spacing w:line="500" w:lineRule="exact"/>
        <w:ind w:firstLine="482" w:firstLineChars="200"/>
        <w:rPr>
          <w:rFonts w:hint="eastAsia" w:ascii="宋体" w:hAnsi="宋体" w:cs="宋体"/>
          <w:b/>
          <w:color w:val="auto"/>
          <w:sz w:val="24"/>
          <w:szCs w:val="24"/>
          <w:lang w:val="en-US" w:eastAsia="zh-CN"/>
        </w:rPr>
      </w:pPr>
      <w:r>
        <w:rPr>
          <w:rFonts w:hint="eastAsia" w:ascii="宋体" w:hAnsi="宋体" w:cs="宋体"/>
          <w:b/>
          <w:color w:val="auto"/>
          <w:sz w:val="24"/>
          <w:szCs w:val="24"/>
          <w:lang w:val="en-US" w:eastAsia="zh-CN"/>
        </w:rPr>
        <w:t>特别提醒：</w:t>
      </w:r>
    </w:p>
    <w:p w14:paraId="544BEC07">
      <w:pPr>
        <w:spacing w:line="500" w:lineRule="exact"/>
        <w:ind w:firstLine="482" w:firstLineChars="200"/>
        <w:rPr>
          <w:rFonts w:hint="eastAsia" w:ascii="宋体" w:hAnsi="宋体" w:cs="宋体"/>
          <w:b/>
          <w:color w:val="auto"/>
          <w:sz w:val="24"/>
          <w:szCs w:val="24"/>
          <w:lang w:val="en-US" w:eastAsia="zh-CN"/>
        </w:rPr>
      </w:pPr>
      <w:r>
        <w:rPr>
          <w:rFonts w:hint="eastAsia" w:ascii="宋体" w:hAnsi="宋体" w:cs="宋体"/>
          <w:b/>
          <w:color w:val="auto"/>
          <w:sz w:val="24"/>
          <w:szCs w:val="24"/>
          <w:lang w:val="en-US" w:eastAsia="zh-CN"/>
        </w:rPr>
        <w:t>金色广场2#楼所有标的不得经营与三江购物俱乐部同等业态的超市（无论规模大小）,否则委托人(出租人)有权立即终止《房屋租赁合同》,收回原出租的房屋,由此造成的一切责任和经济赔偿均由买受人(承租人)承担。</w:t>
      </w:r>
    </w:p>
    <w:p w14:paraId="1FF1038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bookmarkStart w:id="0" w:name="_GoBack"/>
      <w:bookmarkEnd w:id="0"/>
    </w:p>
    <w:p w14:paraId="738320B1">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5</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10</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13</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13</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highlight w:val="none"/>
        </w:rPr>
        <w:t>指定帐户</w:t>
      </w:r>
      <w:r>
        <w:rPr>
          <w:rFonts w:hint="eastAsia" w:ascii="宋体" w:hAnsi="宋体" w:cs="宋体"/>
          <w:b/>
          <w:bCs/>
          <w:spacing w:val="-4"/>
          <w:sz w:val="24"/>
          <w:szCs w:val="24"/>
          <w:highlight w:val="none"/>
        </w:rPr>
        <w:t>：</w:t>
      </w:r>
      <w:r>
        <w:rPr>
          <w:rFonts w:hint="eastAsia" w:ascii="宋体" w:hAnsi="宋体" w:cs="宋体"/>
          <w:sz w:val="24"/>
          <w:szCs w:val="24"/>
          <w:u w:val="single"/>
          <w:lang w:eastAsia="zh-CN"/>
        </w:rPr>
        <w:t>宁波市镇海区城市建设投资开发有限公司</w:t>
      </w:r>
      <w:r>
        <w:rPr>
          <w:rFonts w:hint="eastAsia" w:ascii="宋体" w:hAnsi="宋体" w:cs="宋体"/>
          <w:sz w:val="24"/>
          <w:szCs w:val="24"/>
          <w:u w:val="single"/>
        </w:rPr>
        <w:t>，开户银行：建设银行宁波镇海支行，账号：33101984036050010754</w:t>
      </w:r>
      <w:r>
        <w:rPr>
          <w:rFonts w:hint="eastAsia" w:ascii="宋体" w:hAnsi="宋体" w:cs="宋体"/>
          <w:sz w:val="24"/>
          <w:szCs w:val="24"/>
          <w:u w:val="single"/>
          <w:lang w:eastAsia="zh-CN"/>
        </w:rPr>
        <w:t>。</w:t>
      </w:r>
    </w:p>
    <w:p w14:paraId="3ECBF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widowControl/>
        <w:suppressLineNumbers w:val="0"/>
        <w:spacing w:before="0" w:beforeAutospacing="0" w:after="0" w:afterAutospacing="0"/>
        <w:ind w:left="0" w:right="0" w:firstLine="482" w:firstLineChars="200"/>
        <w:jc w:val="both"/>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3C12FB4C">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widowControl w:val="0"/>
        <w:suppressLineNumbers w:val="0"/>
        <w:autoSpaceDE w:val="0"/>
        <w:autoSpaceDN/>
        <w:spacing w:before="156" w:beforeLines="50" w:beforeAutospacing="0" w:after="0" w:afterAutospacing="0" w:line="360" w:lineRule="auto"/>
        <w:ind w:left="0" w:right="480" w:firstLine="5520" w:firstLineChars="2300"/>
        <w:jc w:val="both"/>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widowControl w:val="0"/>
        <w:suppressLineNumbers w:val="0"/>
        <w:autoSpaceDE w:val="0"/>
        <w:autoSpaceDN/>
        <w:spacing w:before="156" w:beforeLines="50" w:beforeAutospacing="0" w:after="0" w:afterAutospacing="0" w:line="360" w:lineRule="auto"/>
        <w:ind w:left="0" w:right="480" w:firstLine="480" w:firstLineChars="200"/>
        <w:jc w:val="right"/>
      </w:pPr>
      <w:r>
        <w:rPr>
          <w:rFonts w:hint="eastAsia" w:ascii="宋体" w:hAnsi="宋体" w:eastAsia="宋体" w:cs="宋体"/>
          <w:kern w:val="2"/>
          <w:sz w:val="24"/>
          <w:szCs w:val="24"/>
          <w:lang w:val="en-US" w:eastAsia="zh-CN" w:bidi="ar"/>
        </w:rPr>
        <w:t>2025年9月2</w:t>
      </w:r>
      <w:r>
        <w:rPr>
          <w:rFonts w:hint="eastAsia" w:ascii="宋体" w:hAnsi="宋体" w:cs="宋体"/>
          <w:kern w:val="2"/>
          <w:sz w:val="24"/>
          <w:szCs w:val="24"/>
          <w:lang w:val="en-US" w:eastAsia="zh-CN" w:bidi="ar"/>
        </w:rPr>
        <w:t>3</w:t>
      </w:r>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10F042A5">
      <w:pPr>
        <w:keepNext w:val="0"/>
        <w:keepLines w:val="0"/>
        <w:widowControl w:val="0"/>
        <w:suppressLineNumbers w:val="0"/>
        <w:spacing w:before="0" w:beforeAutospacing="0" w:after="0" w:afterAutospacing="0"/>
        <w:ind w:left="0" w:right="0"/>
        <w:jc w:val="both"/>
        <w:rPr>
          <w:rFonts w:hint="default" w:ascii="黑体" w:hAnsi="宋体" w:eastAsia="黑体" w:cs="黑体"/>
          <w:b/>
          <w:bCs/>
          <w:kern w:val="2"/>
          <w:sz w:val="28"/>
          <w:szCs w:val="28"/>
        </w:rPr>
      </w:pPr>
      <w:r>
        <w:rPr>
          <w:rFonts w:hint="default" w:ascii="黑体" w:hAnsi="宋体" w:eastAsia="黑体" w:cs="黑体"/>
          <w:b/>
          <w:bCs/>
          <w:kern w:val="2"/>
          <w:sz w:val="28"/>
          <w:szCs w:val="28"/>
          <w:lang w:val="en-US" w:eastAsia="zh-CN" w:bidi="ar"/>
        </w:rPr>
        <w:t>附件1:</w:t>
      </w:r>
    </w:p>
    <w:p w14:paraId="282101C5">
      <w:pPr>
        <w:keepNext w:val="0"/>
        <w:keepLines w:val="0"/>
        <w:widowControl w:val="0"/>
        <w:suppressLineNumbers w:val="0"/>
        <w:autoSpaceDE w:val="0"/>
        <w:autoSpaceDN/>
        <w:spacing w:before="156" w:beforeLines="50" w:beforeAutospacing="0" w:after="156" w:afterLines="50" w:afterAutospacing="0" w:line="620" w:lineRule="exact"/>
        <w:ind w:left="0" w:right="0"/>
        <w:jc w:val="center"/>
        <w:rPr>
          <w:rFonts w:hint="default" w:ascii="仿宋_GB2312" w:eastAsia="仿宋_GB2312" w:cs="仿宋_GB2312"/>
          <w:b/>
          <w:bCs/>
          <w:kern w:val="2"/>
          <w:sz w:val="52"/>
          <w:szCs w:val="52"/>
        </w:rPr>
      </w:pPr>
      <w:r>
        <w:rPr>
          <w:rFonts w:hint="default" w:ascii="仿宋_GB2312" w:hAnsi="Times New Roman" w:eastAsia="仿宋_GB2312" w:cs="仿宋_GB2312"/>
          <w:b/>
          <w:bCs/>
          <w:kern w:val="2"/>
          <w:sz w:val="44"/>
          <w:szCs w:val="44"/>
          <w:lang w:val="en-US" w:eastAsia="zh-CN" w:bidi="ar"/>
        </w:rPr>
        <w:t>房屋租赁合同（商铺、办公类）</w:t>
      </w:r>
    </w:p>
    <w:p w14:paraId="6A110CE1">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w:t>
      </w:r>
    </w:p>
    <w:p w14:paraId="5C18721F">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合同编号：</w:t>
      </w:r>
      <w:r>
        <w:rPr>
          <w:rFonts w:hint="default" w:ascii="仿宋_GB2312" w:hAnsi="Times New Roman" w:eastAsia="仿宋_GB2312" w:cs="仿宋_GB2312"/>
          <w:kern w:val="2"/>
          <w:sz w:val="32"/>
          <w:szCs w:val="32"/>
          <w:u w:val="single"/>
          <w:lang w:val="en-US" w:eastAsia="zh-CN" w:bidi="ar"/>
        </w:rPr>
        <w:t xml:space="preserve">                        </w:t>
      </w:r>
    </w:p>
    <w:p w14:paraId="18088E85">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签订日期：</w:t>
      </w:r>
      <w:r>
        <w:rPr>
          <w:rFonts w:hint="default" w:ascii="仿宋_GB2312" w:hAnsi="Times New Roman" w:eastAsia="仿宋_GB2312" w:cs="仿宋_GB2312"/>
          <w:kern w:val="2"/>
          <w:sz w:val="32"/>
          <w:szCs w:val="32"/>
          <w:u w:val="single"/>
          <w:lang w:val="en-US" w:eastAsia="zh-CN" w:bidi="ar"/>
        </w:rPr>
        <w:t xml:space="preserve">       年   月  日      </w:t>
      </w:r>
    </w:p>
    <w:p w14:paraId="25722F28">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签订地点：</w:t>
      </w:r>
      <w:r>
        <w:rPr>
          <w:rFonts w:hint="default" w:ascii="仿宋_GB2312" w:hAnsi="Times New Roman" w:eastAsia="仿宋_GB2312" w:cs="仿宋_GB2312"/>
          <w:kern w:val="2"/>
          <w:sz w:val="32"/>
          <w:szCs w:val="32"/>
          <w:u w:val="single"/>
          <w:lang w:val="en-US" w:eastAsia="zh-CN" w:bidi="ar"/>
        </w:rPr>
        <w:t xml:space="preserve">                        </w:t>
      </w:r>
    </w:p>
    <w:p w14:paraId="547746A0">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DEBCC64">
      <w:pPr>
        <w:keepNext w:val="0"/>
        <w:keepLines w:val="0"/>
        <w:widowControl w:val="0"/>
        <w:suppressLineNumbers w:val="0"/>
        <w:autoSpaceDE w:val="0"/>
        <w:autoSpaceDN/>
        <w:spacing w:before="156" w:beforeLines="50" w:beforeAutospacing="0" w:after="156" w:afterLines="50" w:afterAutospacing="0" w:line="620" w:lineRule="exact"/>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5C1881A">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b/>
          <w:bCs w:val="0"/>
          <w:kern w:val="2"/>
          <w:sz w:val="32"/>
          <w:szCs w:val="32"/>
          <w:lang w:val="en-US" w:eastAsia="zh-CN" w:bidi="ar"/>
        </w:rPr>
        <w:t xml:space="preserve">甲方（出租方）： </w:t>
      </w:r>
      <w:r>
        <w:rPr>
          <w:rFonts w:hint="default" w:ascii="仿宋_GB2312" w:hAnsi="Times New Roman" w:eastAsia="仿宋_GB2312" w:cs="仿宋_GB2312"/>
          <w:b/>
          <w:bCs w:val="0"/>
          <w:kern w:val="2"/>
          <w:sz w:val="32"/>
          <w:szCs w:val="32"/>
          <w:u w:val="single"/>
          <w:lang w:val="en-US" w:eastAsia="zh-CN" w:bidi="ar"/>
        </w:rPr>
        <w:t xml:space="preserve">                                                         </w:t>
      </w:r>
    </w:p>
    <w:p w14:paraId="27F17FF5">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统一社会信用代码：</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 xml:space="preserve">                                                   </w:t>
      </w:r>
    </w:p>
    <w:p w14:paraId="615EB91B">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通讯地址：</w:t>
      </w:r>
      <w:r>
        <w:rPr>
          <w:rFonts w:hint="default" w:ascii="仿宋_GB2312" w:hAnsi="Times New Roman" w:eastAsia="仿宋_GB2312" w:cs="仿宋_GB2312"/>
          <w:kern w:val="2"/>
          <w:sz w:val="32"/>
          <w:szCs w:val="32"/>
          <w:u w:val="single"/>
          <w:lang w:val="en-US" w:eastAsia="zh-CN" w:bidi="ar"/>
        </w:rPr>
        <w:t xml:space="preserve">                                                                </w:t>
      </w:r>
    </w:p>
    <w:p w14:paraId="6B91569C">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联系人及电话：</w:t>
      </w:r>
      <w:r>
        <w:rPr>
          <w:rFonts w:hint="default" w:ascii="仿宋_GB2312" w:hAnsi="Times New Roman" w:eastAsia="仿宋_GB2312" w:cs="仿宋_GB2312"/>
          <w:kern w:val="2"/>
          <w:sz w:val="32"/>
          <w:szCs w:val="32"/>
          <w:u w:val="single"/>
          <w:lang w:val="en-US" w:eastAsia="zh-CN" w:bidi="ar"/>
        </w:rPr>
        <w:t xml:space="preserve">                                                           </w:t>
      </w:r>
    </w:p>
    <w:p w14:paraId="526573B1">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kern w:val="2"/>
          <w:sz w:val="32"/>
          <w:szCs w:val="32"/>
          <w:lang w:val="en-US" w:eastAsia="zh-CN" w:bidi="ar"/>
        </w:rPr>
        <w:t xml:space="preserve">             </w:t>
      </w:r>
      <w:r>
        <w:rPr>
          <w:rFonts w:hint="default" w:ascii="仿宋_GB2312" w:hAnsi="Times New Roman" w:eastAsia="仿宋_GB2312" w:cs="仿宋_GB2312"/>
          <w:b/>
          <w:bCs w:val="0"/>
          <w:kern w:val="2"/>
          <w:sz w:val="32"/>
          <w:szCs w:val="32"/>
          <w:lang w:val="en-US" w:eastAsia="zh-CN" w:bidi="ar"/>
        </w:rPr>
        <w:t xml:space="preserve">                                       </w:t>
      </w:r>
    </w:p>
    <w:p w14:paraId="4B24E9FE">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b/>
          <w:bCs w:val="0"/>
          <w:kern w:val="2"/>
          <w:sz w:val="32"/>
          <w:szCs w:val="32"/>
          <w:lang w:val="en-US" w:eastAsia="zh-CN" w:bidi="ar"/>
        </w:rPr>
        <w:t xml:space="preserve">乙方（承租方）： </w:t>
      </w:r>
      <w:r>
        <w:rPr>
          <w:rFonts w:hint="default" w:ascii="仿宋_GB2312" w:hAnsi="Times New Roman" w:eastAsia="仿宋_GB2312" w:cs="仿宋_GB2312"/>
          <w:b/>
          <w:bCs w:val="0"/>
          <w:kern w:val="2"/>
          <w:sz w:val="32"/>
          <w:szCs w:val="32"/>
          <w:u w:val="single"/>
          <w:lang w:val="en-US" w:eastAsia="zh-CN" w:bidi="ar"/>
        </w:rPr>
        <w:t xml:space="preserve">                                                         </w:t>
      </w:r>
    </w:p>
    <w:p w14:paraId="66BBA748">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统一社会信用代码：</w:t>
      </w:r>
      <w:r>
        <w:rPr>
          <w:rFonts w:hint="default" w:ascii="仿宋_GB2312" w:hAnsi="Times New Roman" w:eastAsia="仿宋_GB2312" w:cs="仿宋_GB2312"/>
          <w:kern w:val="2"/>
          <w:sz w:val="32"/>
          <w:szCs w:val="32"/>
          <w:u w:val="single"/>
          <w:lang w:val="en-US" w:eastAsia="zh-CN" w:bidi="ar"/>
        </w:rPr>
        <w:t xml:space="preserve">        【承租人为企业时适用】                                     </w:t>
      </w:r>
      <w:r>
        <w:rPr>
          <w:rFonts w:hint="default" w:ascii="仿宋_GB2312" w:hAnsi="Times New Roman" w:eastAsia="仿宋_GB2312" w:cs="仿宋_GB2312"/>
          <w:kern w:val="2"/>
          <w:sz w:val="32"/>
          <w:szCs w:val="32"/>
          <w:lang w:val="en-US" w:eastAsia="zh-CN" w:bidi="ar"/>
        </w:rPr>
        <w:t xml:space="preserve">                                                   </w:t>
      </w:r>
    </w:p>
    <w:p w14:paraId="7DCF787D">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公民身份号码：</w:t>
      </w:r>
      <w:r>
        <w:rPr>
          <w:rFonts w:hint="default" w:ascii="仿宋_GB2312" w:hAnsi="Times New Roman" w:eastAsia="仿宋_GB2312" w:cs="仿宋_GB2312"/>
          <w:kern w:val="2"/>
          <w:sz w:val="32"/>
          <w:szCs w:val="32"/>
          <w:u w:val="single"/>
          <w:lang w:val="en-US" w:eastAsia="zh-CN" w:bidi="ar"/>
        </w:rPr>
        <w:t xml:space="preserve">          【承租人为自然人时适用】                        </w:t>
      </w:r>
    </w:p>
    <w:p w14:paraId="5E278775">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kern w:val="2"/>
          <w:sz w:val="32"/>
          <w:szCs w:val="32"/>
          <w:lang w:val="en-US" w:eastAsia="zh-CN" w:bidi="ar"/>
        </w:rPr>
        <w:t>通讯地址：</w:t>
      </w:r>
      <w:r>
        <w:rPr>
          <w:rFonts w:hint="default" w:ascii="仿宋_GB2312" w:hAnsi="Times New Roman" w:eastAsia="仿宋_GB2312" w:cs="仿宋_GB2312"/>
          <w:kern w:val="2"/>
          <w:sz w:val="32"/>
          <w:szCs w:val="32"/>
          <w:u w:val="single"/>
          <w:lang w:val="en-US" w:eastAsia="zh-CN" w:bidi="ar"/>
        </w:rPr>
        <w:t xml:space="preserve">                                                              </w:t>
      </w:r>
    </w:p>
    <w:p w14:paraId="3D39ED4F">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kern w:val="2"/>
          <w:sz w:val="32"/>
          <w:szCs w:val="32"/>
          <w:lang w:val="en-US" w:eastAsia="zh-CN" w:bidi="ar"/>
        </w:rPr>
        <w:t>联系人及电话：</w:t>
      </w:r>
      <w:r>
        <w:rPr>
          <w:rFonts w:hint="default" w:ascii="仿宋_GB2312" w:hAnsi="Times New Roman" w:eastAsia="仿宋_GB2312" w:cs="仿宋_GB2312"/>
          <w:kern w:val="2"/>
          <w:sz w:val="32"/>
          <w:szCs w:val="32"/>
          <w:u w:val="single"/>
          <w:lang w:val="en-US" w:eastAsia="zh-CN" w:bidi="ar"/>
        </w:rPr>
        <w:t xml:space="preserve">                                                           </w:t>
      </w:r>
    </w:p>
    <w:p w14:paraId="57BC239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根据《中华人民共和国民法典》及其他相关规定，甲、乙双方以自愿、平等、公平、诚信为基本原则，经</w:t>
      </w:r>
      <w:r>
        <w:rPr>
          <w:rFonts w:hint="default" w:ascii="仿宋_GB2312" w:hAnsi="Times New Roman" w:eastAsia="仿宋_GB2312" w:cs="仿宋_GB2312"/>
          <w:kern w:val="2"/>
          <w:sz w:val="30"/>
          <w:szCs w:val="30"/>
          <w:u w:val="single"/>
          <w:lang w:val="en-US" w:eastAsia="zh-CN" w:bidi="ar"/>
        </w:rPr>
        <w:t xml:space="preserve">  【公开竞价、友好协商等】 </w:t>
      </w:r>
      <w:r>
        <w:rPr>
          <w:rFonts w:hint="default" w:ascii="仿宋_GB2312" w:hAnsi="Times New Roman" w:eastAsia="仿宋_GB2312" w:cs="仿宋_GB2312"/>
          <w:kern w:val="2"/>
          <w:sz w:val="30"/>
          <w:szCs w:val="30"/>
          <w:lang w:val="en-US" w:eastAsia="zh-CN" w:bidi="ar"/>
        </w:rPr>
        <w:t>，就乙方向甲方承租</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事宜，特订立本合同，以兹共同信守。</w:t>
      </w:r>
    </w:p>
    <w:p w14:paraId="47D5EB63">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第1条 租赁物概况</w:t>
      </w:r>
    </w:p>
    <w:p w14:paraId="4F5A2FC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1.1租赁物座落：</w:t>
      </w:r>
      <w:r>
        <w:rPr>
          <w:rFonts w:hint="default" w:ascii="仿宋_GB2312" w:hAnsi="Times New Roman" w:eastAsia="仿宋_GB2312" w:cs="仿宋_GB2312"/>
          <w:kern w:val="2"/>
          <w:sz w:val="30"/>
          <w:szCs w:val="30"/>
          <w:u w:val="single"/>
          <w:lang w:val="en-US" w:eastAsia="zh-CN" w:bidi="ar"/>
        </w:rPr>
        <w:t xml:space="preserve">                                            </w:t>
      </w:r>
    </w:p>
    <w:p w14:paraId="055AEB3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1.2租赁物面积：</w:t>
      </w:r>
      <w:r>
        <w:rPr>
          <w:rFonts w:hint="default" w:ascii="仿宋_GB2312" w:hAnsi="Times New Roman" w:eastAsia="仿宋_GB2312" w:cs="仿宋_GB2312"/>
          <w:kern w:val="2"/>
          <w:sz w:val="30"/>
          <w:szCs w:val="30"/>
          <w:u w:val="single"/>
          <w:lang w:val="en-US" w:eastAsia="zh-CN" w:bidi="ar"/>
        </w:rPr>
        <w:t xml:space="preserve">                                            </w:t>
      </w:r>
    </w:p>
    <w:p w14:paraId="10D5FD0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1.3租赁物用途：</w:t>
      </w:r>
      <w:r>
        <w:rPr>
          <w:rFonts w:hint="default" w:ascii="仿宋_GB2312" w:hAnsi="Times New Roman" w:eastAsia="仿宋_GB2312" w:cs="仿宋_GB2312"/>
          <w:kern w:val="2"/>
          <w:sz w:val="30"/>
          <w:szCs w:val="30"/>
          <w:u w:val="single"/>
          <w:lang w:val="en-US" w:eastAsia="zh-CN" w:bidi="ar"/>
        </w:rPr>
        <w:t xml:space="preserve">                                             </w:t>
      </w:r>
    </w:p>
    <w:p w14:paraId="32A0E67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1.4附属设施设备：</w:t>
      </w:r>
      <w:r>
        <w:rPr>
          <w:rFonts w:hint="default" w:ascii="仿宋_GB2312" w:hAnsi="Times New Roman" w:eastAsia="仿宋_GB2312" w:cs="仿宋_GB2312"/>
          <w:kern w:val="2"/>
          <w:sz w:val="30"/>
          <w:szCs w:val="30"/>
          <w:u w:val="single"/>
          <w:lang w:val="en-US" w:eastAsia="zh-CN" w:bidi="ar"/>
        </w:rPr>
        <w:t xml:space="preserve">                                            </w:t>
      </w:r>
    </w:p>
    <w:p w14:paraId="5CF4006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1.5关于租赁物特别说明：</w:t>
      </w:r>
      <w:r>
        <w:rPr>
          <w:rFonts w:hint="default" w:ascii="仿宋_GB2312" w:hAnsi="Times New Roman" w:eastAsia="仿宋_GB2312" w:cs="仿宋_GB2312"/>
          <w:kern w:val="2"/>
          <w:sz w:val="30"/>
          <w:szCs w:val="30"/>
          <w:u w:val="single"/>
          <w:lang w:val="en-US" w:eastAsia="zh-CN" w:bidi="ar"/>
        </w:rPr>
        <w:t xml:space="preserve"> 【文物资产、木结构建筑等特殊情况适用】  </w:t>
      </w:r>
    </w:p>
    <w:p w14:paraId="3B7389A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第二条 租赁期限</w:t>
      </w:r>
    </w:p>
    <w:p w14:paraId="66081DC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2.1本合同租赁期限共计</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年，自</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月</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日起至</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月</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日止。</w:t>
      </w:r>
    </w:p>
    <w:p w14:paraId="2DFBCCB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7E82F4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第三条 租金及支付</w:t>
      </w:r>
    </w:p>
    <w:p w14:paraId="22F7237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3.1租赁期限内，甲乙双方按照</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（先付后用，一年  付）原则执行，年租金含税为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元(大写：</w:t>
      </w:r>
      <w:r>
        <w:rPr>
          <w:rFonts w:hint="default" w:ascii="仿宋_GB2312" w:hAnsi="Times New Roman" w:eastAsia="仿宋_GB2312" w:cs="仿宋_GB2312"/>
          <w:kern w:val="2"/>
          <w:sz w:val="30"/>
          <w:szCs w:val="30"/>
          <w:u w:val="single"/>
          <w:lang w:val="en-US" w:eastAsia="zh-CN" w:bidi="ar"/>
        </w:rPr>
        <w:t xml:space="preserve">            元整)</w:t>
      </w:r>
      <w:r>
        <w:rPr>
          <w:rFonts w:hint="default" w:ascii="仿宋_GB2312" w:hAnsi="Times New Roman" w:eastAsia="仿宋_GB2312" w:cs="仿宋_GB2312"/>
          <w:kern w:val="2"/>
          <w:sz w:val="30"/>
          <w:szCs w:val="30"/>
          <w:lang w:val="en-US" w:eastAsia="zh-CN" w:bidi="ar"/>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091"/>
        <w:gridCol w:w="3109"/>
        <w:gridCol w:w="3520"/>
      </w:tblGrid>
      <w:tr w14:paraId="4BE0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1CD62BC5">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color w:val="000000"/>
                <w:kern w:val="2"/>
                <w:sz w:val="30"/>
                <w:szCs w:val="30"/>
              </w:rPr>
            </w:pPr>
            <w:r>
              <w:rPr>
                <w:rFonts w:hint="default" w:ascii="仿宋_GB2312" w:hAnsi="Times New Roman" w:eastAsia="仿宋_GB2312" w:cs="仿宋_GB2312"/>
                <w:b/>
                <w:bCs w:val="0"/>
                <w:color w:val="000000"/>
                <w:kern w:val="2"/>
                <w:sz w:val="30"/>
                <w:szCs w:val="30"/>
                <w:lang w:val="en-US" w:eastAsia="zh-CN" w:bidi="ar"/>
              </w:rPr>
              <w:t>租赁年度</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962D373">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租金金额（人民币·元）</w:t>
            </w: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38996659">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支付期限</w:t>
            </w:r>
          </w:p>
        </w:tc>
      </w:tr>
      <w:tr w14:paraId="1F1C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4F97EC05">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第一期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7A82ACB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6378876D">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本合同签订后</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日内</w:t>
            </w:r>
          </w:p>
        </w:tc>
      </w:tr>
      <w:tr w14:paraId="46C7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0504134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第二期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3115D8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454DF72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1EE0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151CA0A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第三期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20AB8AD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5F82DE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0CDC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2C0D1D2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第四期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5D5AD9CE">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0B7773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6620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62474766">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第五期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8980CF4">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47DB0D18">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1F42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782B38E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第六期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779F6FD0">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2D45804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76E5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795E751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4C801F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74E891C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r>
    </w:tbl>
    <w:p w14:paraId="7777DFA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乙方所有租金、合同履约保证金等款项均要以银行转账方式划转至甲方银行结算账户，乙方不得以现金方式交付给甲方任何人员。特殊情况由双方另行协商。甲方指定收款账户信息如下：</w:t>
      </w:r>
    </w:p>
    <w:p w14:paraId="0EEF188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收款单位：</w:t>
      </w:r>
      <w:r>
        <w:rPr>
          <w:rFonts w:hint="default" w:ascii="仿宋_GB2312" w:hAnsi="Times New Roman" w:eastAsia="仿宋_GB2312" w:cs="仿宋_GB2312"/>
          <w:kern w:val="2"/>
          <w:sz w:val="30"/>
          <w:szCs w:val="30"/>
          <w:u w:val="single"/>
          <w:lang w:val="en-US" w:eastAsia="zh-CN" w:bidi="ar"/>
        </w:rPr>
        <w:t xml:space="preserve">                              </w:t>
      </w:r>
    </w:p>
    <w:p w14:paraId="5751739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收款账号：</w:t>
      </w:r>
      <w:r>
        <w:rPr>
          <w:rFonts w:hint="default" w:ascii="仿宋_GB2312" w:hAnsi="Times New Roman" w:eastAsia="仿宋_GB2312" w:cs="仿宋_GB2312"/>
          <w:kern w:val="2"/>
          <w:sz w:val="30"/>
          <w:szCs w:val="30"/>
          <w:u w:val="single"/>
          <w:lang w:val="en-US" w:eastAsia="zh-CN" w:bidi="ar"/>
        </w:rPr>
        <w:t xml:space="preserve">                              </w:t>
      </w:r>
    </w:p>
    <w:p w14:paraId="7B9D11C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收款银行：</w:t>
      </w:r>
      <w:r>
        <w:rPr>
          <w:rFonts w:hint="default" w:ascii="仿宋_GB2312" w:hAnsi="Times New Roman" w:eastAsia="仿宋_GB2312" w:cs="仿宋_GB2312"/>
          <w:kern w:val="2"/>
          <w:sz w:val="30"/>
          <w:szCs w:val="30"/>
          <w:u w:val="single"/>
          <w:lang w:val="en-US" w:eastAsia="zh-CN" w:bidi="ar"/>
        </w:rPr>
        <w:t xml:space="preserve">                              </w:t>
      </w:r>
    </w:p>
    <w:p w14:paraId="048970B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3.2上述租金均为含税价，适用税率为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%。租赁期间若发生国家税率调整的，已支付的租金不进行调整，自下个租赁年度开始适用调整后的新税率，租金作相应调整。</w:t>
      </w:r>
    </w:p>
    <w:p w14:paraId="3ED1CF7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3.3乙方应严格按照约定期限及时足额支付租金，乙方未按约支付租金的，自逾期之日起以应付租金为基数按照日</w:t>
      </w:r>
      <w:r>
        <w:rPr>
          <w:rFonts w:hint="default" w:ascii="仿宋_GB2312" w:hAnsi="Times New Roman" w:eastAsia="仿宋_GB2312" w:cs="仿宋_GB2312"/>
          <w:color w:val="000000"/>
          <w:kern w:val="2"/>
          <w:sz w:val="30"/>
          <w:szCs w:val="30"/>
          <w:lang w:val="en-US" w:eastAsia="zh-CN" w:bidi="ar"/>
        </w:rPr>
        <w:t>万</w:t>
      </w:r>
      <w:r>
        <w:rPr>
          <w:rFonts w:hint="default" w:ascii="仿宋_GB2312" w:hAnsi="Times New Roman" w:eastAsia="仿宋_GB2312" w:cs="仿宋_GB2312"/>
          <w:kern w:val="2"/>
          <w:sz w:val="30"/>
          <w:szCs w:val="30"/>
          <w:lang w:val="en-US" w:eastAsia="zh-CN" w:bidi="ar"/>
        </w:rPr>
        <w:t>分之三的标准向甲方支付违约金。逾期超过30日的，甲方有权单方解除合同。乙方应按当年度租金的20%向甲方支付违约金，同时履约保证金不予退还。</w:t>
      </w:r>
    </w:p>
    <w:p w14:paraId="40A9715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第四条 费用承担</w:t>
      </w:r>
    </w:p>
    <w:p w14:paraId="7C7AF34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4.1租赁期限内，乙方按照下列约定支付相关费用：</w:t>
      </w:r>
    </w:p>
    <w:p w14:paraId="390944F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4.1.1物业管理费【如有】：租赁物的现行物业管理服务由</w:t>
      </w:r>
      <w:r>
        <w:rPr>
          <w:rFonts w:hint="default" w:ascii="仿宋_GB2312" w:hAnsi="Times New Roman" w:eastAsia="仿宋_GB2312" w:cs="仿宋_GB2312"/>
          <w:kern w:val="2"/>
          <w:sz w:val="30"/>
          <w:szCs w:val="30"/>
          <w:u w:val="single"/>
          <w:lang w:val="en-US" w:eastAsia="zh-CN" w:bidi="ar"/>
        </w:rPr>
        <w:t xml:space="preserve">   【物业公司名称】      </w:t>
      </w:r>
      <w:r>
        <w:rPr>
          <w:rFonts w:hint="default" w:ascii="仿宋_GB2312" w:hAnsi="Times New Roman" w:eastAsia="仿宋_GB2312" w:cs="仿宋_GB2312"/>
          <w:kern w:val="2"/>
          <w:sz w:val="30"/>
          <w:szCs w:val="30"/>
          <w:lang w:val="en-US" w:eastAsia="zh-CN" w:bidi="ar"/>
        </w:rPr>
        <w:t>负责，乙方应按照该公司现行的标准及要求支付物业管理费。</w:t>
      </w:r>
    </w:p>
    <w:p w14:paraId="59B6CF2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现行物业费收费标准为：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 xml:space="preserve"> </w:t>
      </w:r>
    </w:p>
    <w:p w14:paraId="468BA2D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4.1.2电梯电费【如有】：按总户数除以面积平方乘以租赁面积等情况进行分摊核算，费用由物业公司按具体规定收取。</w:t>
      </w:r>
    </w:p>
    <w:p w14:paraId="51F91D0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4.1.3水费：按楼层水表计量，费用由物业公司收取（或自行支付）。</w:t>
      </w:r>
    </w:p>
    <w:p w14:paraId="3D83B42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4.1.4电费：按楼层计量表，根据乙方实际用电情况支付电费，由物业公司收取（或自行支付）；专变用电费用按租赁面积分摊由物业公司代收代付。</w:t>
      </w:r>
    </w:p>
    <w:p w14:paraId="26275C4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4.1.5通讯及网络费用：需开通网络的，由乙方自行向网络运营商申请开通及支付费用。</w:t>
      </w:r>
    </w:p>
    <w:p w14:paraId="4F08229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4.1.6其他费用（包括但不限于垃圾清运费）等，由乙方按照物业公司的标准及要求支付。</w:t>
      </w:r>
    </w:p>
    <w:p w14:paraId="5E4F35F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4.2</w:t>
      </w:r>
      <w:r>
        <w:rPr>
          <w:rFonts w:hint="default" w:ascii="仿宋_GB2312" w:hAnsi="Times New Roman" w:eastAsia="仿宋_GB2312" w:cs="仿宋_GB2312"/>
          <w:color w:val="000000"/>
          <w:kern w:val="2"/>
          <w:sz w:val="30"/>
          <w:szCs w:val="30"/>
          <w:lang w:val="en-US" w:eastAsia="zh-CN" w:bidi="ar"/>
        </w:rPr>
        <w:t>租赁期满或提前终止时，乙方应向甲方提供上述相关费用结清凭证。乙方有拖欠费用的，甲方有权从乙方缴纳的履约保证金中直接扣除支付。</w:t>
      </w:r>
      <w:r>
        <w:rPr>
          <w:rFonts w:hint="default" w:ascii="仿宋_GB2312" w:hAnsi="Times New Roman" w:eastAsia="仿宋_GB2312" w:cs="仿宋_GB2312"/>
          <w:kern w:val="2"/>
          <w:sz w:val="30"/>
          <w:szCs w:val="30"/>
          <w:lang w:val="en-US" w:eastAsia="zh-CN" w:bidi="ar"/>
        </w:rPr>
        <w:t>履约保证金不足以冲抵的，由乙方另行支付。</w:t>
      </w:r>
    </w:p>
    <w:p w14:paraId="7638227A">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第五条 履约保证金</w:t>
      </w:r>
    </w:p>
    <w:p w14:paraId="08F9479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5.1本合同签订后</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日内，乙方向甲方支付履约保证金</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（不低于首年2个月房屋租金）元。</w:t>
      </w:r>
    </w:p>
    <w:p w14:paraId="11ED7CA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4C83615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5.3租赁期满或提前终止时，履约保证金在乙方按约腾空房屋并经甲方验收合格后15日内，扣除乙方拖欠的租金（如有）、应支付费用（如有）、违约金（如有）、损害赔偿金（如有）等各项费用后无息退还给乙方。</w:t>
      </w:r>
    </w:p>
    <w:p w14:paraId="6CB9084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5.4履约保证金不足以支付全部费用的，由乙方另行补足。</w:t>
      </w:r>
    </w:p>
    <w:p w14:paraId="44AA6E41">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b/>
          <w:bCs w:val="0"/>
          <w:kern w:val="2"/>
          <w:sz w:val="30"/>
          <w:szCs w:val="30"/>
          <w:lang w:val="en-US" w:eastAsia="zh-CN" w:bidi="ar"/>
        </w:rPr>
        <w:t>第六条</w:t>
      </w:r>
      <w:r>
        <w:rPr>
          <w:rFonts w:hint="default" w:ascii="仿宋_GB2312" w:hAnsi="Times New Roman" w:eastAsia="仿宋_GB2312" w:cs="仿宋_GB2312"/>
          <w:color w:val="000000"/>
          <w:kern w:val="2"/>
          <w:sz w:val="30"/>
          <w:szCs w:val="30"/>
          <w:lang w:val="en-US" w:eastAsia="zh-CN" w:bidi="ar"/>
        </w:rPr>
        <w:t xml:space="preserve"> </w:t>
      </w:r>
      <w:r>
        <w:rPr>
          <w:rFonts w:hint="default" w:ascii="仿宋_GB2312" w:hAnsi="Times New Roman" w:eastAsia="仿宋_GB2312" w:cs="仿宋_GB2312"/>
          <w:b/>
          <w:bCs w:val="0"/>
          <w:kern w:val="2"/>
          <w:sz w:val="30"/>
          <w:szCs w:val="30"/>
          <w:lang w:val="en-US" w:eastAsia="zh-CN" w:bidi="ar"/>
        </w:rPr>
        <w:t>租赁物的交付及返还</w:t>
      </w:r>
    </w:p>
    <w:p w14:paraId="6F26290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6.1本合同签订前，乙方已对租赁物进行实地查看并确认符合乙方入驻要求。租赁物可能存在屋面、墙面渗水漏水等瑕疵，甲方交付租赁物时，乙方对此均已知悉并无异议。</w:t>
      </w:r>
    </w:p>
    <w:p w14:paraId="6B73874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6.2甲方按现状将租赁物交付给乙方，以房屋移交确认书为准。</w:t>
      </w:r>
    </w:p>
    <w:p w14:paraId="792C647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6.3乙方应在租赁期满时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B2033D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6.4乙方未按约返还租赁物的，甲方有权向人民法院提起诉讼，并由乙方承担甲方为实现债权所支出的所有费用。</w:t>
      </w:r>
    </w:p>
    <w:p w14:paraId="743D314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6.5乙方未按约返还租赁物的，甲方有权通知物业公司停止物业服务并采取停水、停电等措施督促乙方履约，因此造成不利后果的由乙方自行承担，与甲方无涉。</w:t>
      </w:r>
    </w:p>
    <w:p w14:paraId="149EEF90">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第七条 租赁物使用</w:t>
      </w:r>
    </w:p>
    <w:p w14:paraId="569A4E9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7.1乙方已充分了解租赁物的位置、结构、布局、配套设施、用途等各方面详细情况，乙方承诺严格按照本合同约定的用途使用租赁物，不将租赁物作与其用途不符的使用，不利用租赁物从事违法经营活动。</w:t>
      </w:r>
    </w:p>
    <w:p w14:paraId="7FCA4B8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7.2租赁期间，未经甲方书面同意乙方不得将租赁物转让、转租、分租或出借给第三方。</w:t>
      </w:r>
    </w:p>
    <w:p w14:paraId="5A9D589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7.3租赁期间，乙方不得擅自变动租赁物建筑主体和承重结构，未经甲方书面同意，不得进行任何扩建、改建。</w:t>
      </w:r>
    </w:p>
    <w:p w14:paraId="468F6CC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208529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7.5乙方应确保与其招聘的工作人员建立合法合规的人事关系，确保工作人员在租赁物工作期间的人身和财产安全。</w:t>
      </w:r>
    </w:p>
    <w:p w14:paraId="57C0DAE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7.6租赁物系历史文物或木结构建筑的，租赁期间乙方应为租赁物购买相应的保险；乙方从事的行业属于危险或危化行业的，应配备符合国家和地方法律法规及政策规定安全和环保设施设备。</w:t>
      </w:r>
    </w:p>
    <w:p w14:paraId="4527A6E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7.7乙方应严格遵守附件《安全使用及消防责任告知书 》各项内容，履行安全使用义务、承担消防安全责任。</w:t>
      </w:r>
    </w:p>
    <w:p w14:paraId="756B935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7.8甲方有权对乙方使用租赁物的情况进行不定期检查和监督，发现乙方有违反合同约定情形，有权要求乙方立即改正。</w:t>
      </w:r>
    </w:p>
    <w:p w14:paraId="3AD4ADD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7.9乙方违反约定使用租赁物及附属设施设备造成损坏的，应当立即进行修复并恢复原状，乙方拒不修复的，乙方应当按照当年度租金的20%支付违约金，给甲方造成的实际损失高于违约金的，乙方应当据实赔偿。</w:t>
      </w:r>
    </w:p>
    <w:p w14:paraId="70B6ED5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7.10租赁期间，租赁物及附属设施设备的维护维修由乙方负责并承担费用（但按照法律法规属于原施工单位保修范围和保修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60B3651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04EAEAB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51991F2A">
      <w:pPr>
        <w:keepNext w:val="0"/>
        <w:keepLines w:val="0"/>
        <w:widowControl/>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color w:val="FF0000"/>
          <w:kern w:val="0"/>
          <w:sz w:val="30"/>
          <w:szCs w:val="30"/>
        </w:rPr>
      </w:pPr>
      <w:r>
        <w:rPr>
          <w:rFonts w:hint="default" w:ascii="仿宋_GB2312" w:hAnsi="Times New Roman" w:eastAsia="仿宋_GB2312" w:cs="仿宋_GB2312"/>
          <w:kern w:val="0"/>
          <w:sz w:val="30"/>
          <w:szCs w:val="30"/>
          <w:lang w:val="en-US" w:eastAsia="zh-CN" w:bidi="ar"/>
        </w:rPr>
        <w:t>7.13乙方除经营所需外，不得在承租房屋内存放易燃易爆等危险物品，未经甲方许可不得将有毒或爆炸物品带入房屋，如违反该义务，造成甲方或者任意第三方损失的，全部法律责任由乙方承担。</w:t>
      </w:r>
      <w:r>
        <w:rPr>
          <w:rFonts w:hint="default" w:ascii="仿宋_GB2312" w:hAnsi="Times New Roman" w:eastAsia="仿宋_GB2312" w:cs="仿宋_GB2312"/>
          <w:color w:val="FF0000"/>
          <w:kern w:val="0"/>
          <w:sz w:val="30"/>
          <w:szCs w:val="30"/>
          <w:lang w:val="en-US" w:eastAsia="zh-CN" w:bidi="ar"/>
        </w:rPr>
        <w:t xml:space="preserve"> </w:t>
      </w:r>
    </w:p>
    <w:p w14:paraId="40C909E4">
      <w:pPr>
        <w:keepNext w:val="0"/>
        <w:keepLines w:val="0"/>
        <w:widowControl/>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7.14租赁物如限定业态竞争约定的，乙方不得擅自与他人或自营同类项目。乙方违反前述约定的，甲方可随时解除合同。甲方按前述原因解除合同的，房屋租金据实收取，乙方已交的租房押金作为违约金不再退还，乙方因此给甲方造成损失的，相关损失由乙方承担(如有）。</w:t>
      </w:r>
    </w:p>
    <w:p w14:paraId="3C8E60A4">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第八条 租赁物的装修装饰</w:t>
      </w:r>
    </w:p>
    <w:p w14:paraId="70972C4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8.1租赁期间乙方可以对租赁物进行适当的装修装饰，乙方的装修方案须向甲方和物业公司备案，并按规定自行报相关职能部门审批同意后方可施工。</w:t>
      </w:r>
    </w:p>
    <w:p w14:paraId="22976C8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43380F4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8.3因装修装饰产生的费用（包含但不限于装修押金、装修费用、垃圾清运费、临时水电费等）均由乙方自负。</w:t>
      </w:r>
    </w:p>
    <w:p w14:paraId="637F936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8.4装修装饰完成后，涉及消防验收等事项的，由乙方自行办理并承担费用，消防验收通过前不得使用。</w:t>
      </w:r>
    </w:p>
    <w:p w14:paraId="5F0694C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47ED781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第九条 租赁物的处置</w:t>
      </w:r>
    </w:p>
    <w:p w14:paraId="7AF2526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9.1租赁期间，甲方有权转让租赁物，转让前甲方应当依法通知乙方，在同等条件下乙方享有优先购买权。乙方不行使优先购买权的，租赁物转让后，本合同对新权利人和乙方继续有效。（竞买须知已约定放弃优先购买权的按约定）</w:t>
      </w:r>
    </w:p>
    <w:p w14:paraId="53F71E4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9.2租赁期间内，甲方可将租赁物进行抵押，但不应影响本租赁合同的有效性。</w:t>
      </w:r>
    </w:p>
    <w:p w14:paraId="61FB89DE">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kern w:val="2"/>
          <w:sz w:val="30"/>
          <w:szCs w:val="30"/>
        </w:rPr>
      </w:pPr>
      <w:r>
        <w:rPr>
          <w:rFonts w:hint="default" w:ascii="仿宋_GB2312" w:hAnsi="Times New Roman" w:eastAsia="仿宋_GB2312" w:cs="仿宋_GB2312"/>
          <w:b/>
          <w:bCs/>
          <w:kern w:val="2"/>
          <w:sz w:val="30"/>
          <w:szCs w:val="30"/>
          <w:lang w:val="en-US" w:eastAsia="zh-CN" w:bidi="ar"/>
        </w:rPr>
        <w:t>第十条合同终止</w:t>
      </w:r>
    </w:p>
    <w:p w14:paraId="16033D7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10.1 乙方有下列情形之一的，甲方可以提前终止合同</w:t>
      </w:r>
    </w:p>
    <w:p w14:paraId="1F364139">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①乙方拖欠租金超过一个月的；</w:t>
      </w:r>
    </w:p>
    <w:p w14:paraId="0D15155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②乙方违反本合同第7.2款，擅自将房屋转租、转让或转借的；</w:t>
      </w:r>
    </w:p>
    <w:p w14:paraId="25B3CFE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③乙方违反本合同第7.3款，擅自改变房屋用途或结构未书面通知甲方的；</w:t>
      </w:r>
    </w:p>
    <w:p w14:paraId="3639B33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④乙方存在违约行为或损害甲方利益的行为，经甲方书面通知10日内不予改正的；</w:t>
      </w:r>
    </w:p>
    <w:p w14:paraId="1D505BF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⑤乙方利用承租房屋进行违法经营活动，损害公共利益的；</w:t>
      </w:r>
    </w:p>
    <w:p w14:paraId="2E1A88A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⑥乙方非法在出租房屋上设置抵押、担保等他项权利的；</w:t>
      </w:r>
    </w:p>
    <w:p w14:paraId="316764C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⑦政府相关职能部门或甲方在安全生产检查中发现乙方的经营存在安全隐患要求乙方限期整改，乙方未及时整改的。</w:t>
      </w:r>
    </w:p>
    <w:p w14:paraId="230F10A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10.2 因政府公权力机关、事业单位及公益性组织出于公益目的需要使用租赁标的，甲方需对租赁标的自行使用的，可单方面提前终止合同。</w:t>
      </w:r>
    </w:p>
    <w:p w14:paraId="0FACAFB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10.3 任意一方提前3个月书面通知对方，可提前终止合同。</w:t>
      </w:r>
    </w:p>
    <w:p w14:paraId="2184266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第十一条 不可抗力</w:t>
      </w:r>
    </w:p>
    <w:p w14:paraId="3B80FA6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kern w:val="2"/>
          <w:sz w:val="30"/>
          <w:szCs w:val="30"/>
          <w:lang w:val="en-US" w:eastAsia="zh-CN" w:bidi="ar"/>
        </w:rPr>
        <w:t>11.1租赁期间，</w:t>
      </w:r>
      <w:r>
        <w:rPr>
          <w:rFonts w:hint="default" w:ascii="仿宋_GB2312" w:hAnsi="Times New Roman" w:eastAsia="仿宋_GB2312" w:cs="仿宋_GB2312"/>
          <w:color w:val="000000"/>
          <w:kern w:val="2"/>
          <w:sz w:val="30"/>
          <w:szCs w:val="30"/>
          <w:lang w:val="en-US" w:eastAsia="zh-CN" w:bidi="ar"/>
        </w:rPr>
        <w:t>因不可抗力或其他不可归责于一方的原因导致租赁合同无法继续履行的，遭遇不可抗力的一方有权要求提前终止合同且无须承担违约责任，租金据实结算。</w:t>
      </w:r>
    </w:p>
    <w:p w14:paraId="2F3AB55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11.2遭遇不可抗力的一方应在不可抗力发生后及时通知另一方，因未及时通知给另一方造成损害的，应当承担相应的赔偿责任。</w:t>
      </w:r>
    </w:p>
    <w:p w14:paraId="3A6D180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kern w:val="2"/>
          <w:sz w:val="30"/>
          <w:szCs w:val="30"/>
          <w:lang w:val="en-US" w:eastAsia="zh-CN" w:bidi="ar"/>
        </w:rPr>
        <w:t>11.3租</w:t>
      </w:r>
      <w:r>
        <w:rPr>
          <w:rFonts w:hint="default" w:ascii="仿宋_GB2312" w:hAnsi="Times New Roman" w:eastAsia="仿宋_GB2312" w:cs="仿宋_GB2312"/>
          <w:color w:val="000000"/>
          <w:kern w:val="2"/>
          <w:sz w:val="30"/>
          <w:szCs w:val="30"/>
          <w:lang w:val="en-US" w:eastAsia="zh-CN" w:bidi="ar"/>
        </w:rPr>
        <w:t>赁物因国家政策、规划或其他政府原因需要征拆本合同所涉房屋土地或收回房屋土地等情形的</w:t>
      </w:r>
      <w:r>
        <w:rPr>
          <w:rFonts w:hint="default" w:ascii="仿宋_GB2312" w:hAnsi="Times New Roman" w:eastAsia="仿宋_GB2312" w:cs="仿宋_GB2312"/>
          <w:kern w:val="2"/>
          <w:sz w:val="30"/>
          <w:szCs w:val="30"/>
          <w:lang w:val="en-US" w:eastAsia="zh-CN" w:bidi="ar"/>
        </w:rPr>
        <w:t>，甲方有权要求提前终止合同且无须承担违约责任，</w:t>
      </w:r>
      <w:r>
        <w:rPr>
          <w:rFonts w:hint="default" w:ascii="仿宋_GB2312" w:hAnsi="Times New Roman" w:eastAsia="仿宋_GB2312" w:cs="仿宋_GB2312"/>
          <w:color w:val="000000"/>
          <w:kern w:val="2"/>
          <w:sz w:val="30"/>
          <w:szCs w:val="30"/>
          <w:lang w:val="en-US" w:eastAsia="zh-CN" w:bidi="ar"/>
        </w:rPr>
        <w:t>乙方应按照甲方通知的时间配合搬离及腾空租赁物。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99D4768">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第十二条 违约责任</w:t>
      </w:r>
    </w:p>
    <w:p w14:paraId="102FD7A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12.1在租赁期满后或合同终止后，乙方未按时腾房的，每日租金按照原租金的双倍支付房屋占用费。</w:t>
      </w:r>
    </w:p>
    <w:p w14:paraId="34066F9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12.2甲方按照本合同10.1款约定终止合同的，乙方已交房租及履约保证金不予返还，乙方按年租金的20%向甲方另行支付违约金。如果乙方的行为造成甲方损失的，甲方仍可要求乙方赔偿。</w:t>
      </w:r>
    </w:p>
    <w:p w14:paraId="2C0213D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color w:val="000000"/>
          <w:kern w:val="2"/>
          <w:sz w:val="30"/>
          <w:szCs w:val="30"/>
          <w:lang w:val="en-US" w:eastAsia="zh-CN" w:bidi="ar"/>
        </w:rPr>
        <w:t>12.3</w:t>
      </w:r>
      <w:r>
        <w:rPr>
          <w:rFonts w:hint="default" w:ascii="仿宋_GB2312" w:hAnsi="Times New Roman" w:eastAsia="仿宋_GB2312" w:cs="仿宋_GB2312"/>
          <w:kern w:val="2"/>
          <w:sz w:val="30"/>
          <w:szCs w:val="30"/>
          <w:lang w:val="en-US" w:eastAsia="zh-CN" w:bidi="ar"/>
        </w:rPr>
        <w:t>乙方按照本合同10.3条约定提前终止合同的，履约保证金不予返还，房租按实结算。</w:t>
      </w:r>
    </w:p>
    <w:p w14:paraId="328B47A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12.4甲方按照本合同10.2、10.3条约定提前终止合同的，按履约保证金同等金额向乙方支付违约金，房租按实结算，同时在乙方结清水电物业等相关费用后，甲方向乙方退还租房履约保证金。</w:t>
      </w:r>
    </w:p>
    <w:p w14:paraId="400944A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F9EA25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12.6租赁期间，乙方同意在乙方拖欠本合同约定的租金或物业综合费或其他应付费用且经甲方催讨后十日内仍不支付时，甲方有权采取以下措施：无论乙方是否已支付该房屋水、电等公用事业费用，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7AF725C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12.7本合同相关条款已对违约情形及违约责任进行约定的，按照相关条款的约定执行。</w:t>
      </w:r>
    </w:p>
    <w:p w14:paraId="4BED6A31">
      <w:pPr>
        <w:keepNext w:val="0"/>
        <w:keepLines w:val="0"/>
        <w:widowControl w:val="0"/>
        <w:suppressLineNumbers w:val="0"/>
        <w:autoSpaceDE w:val="0"/>
        <w:autoSpaceDN/>
        <w:spacing w:before="0" w:beforeAutospacing="0" w:after="0" w:afterAutospacing="0" w:line="60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第十三条特别约定事项</w:t>
      </w:r>
    </w:p>
    <w:p w14:paraId="0D58F932">
      <w:pPr>
        <w:keepNext w:val="0"/>
        <w:keepLines w:val="0"/>
        <w:widowControl w:val="0"/>
        <w:suppressLineNumbers w:val="0"/>
        <w:autoSpaceDE w:val="0"/>
        <w:autoSpaceDN/>
        <w:spacing w:before="0" w:beforeAutospacing="0" w:after="0" w:afterAutospacing="0" w:line="60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13.1</w:t>
      </w:r>
      <w:r>
        <w:rPr>
          <w:rFonts w:hint="default" w:ascii="仿宋_GB2312" w:hAnsi="Times New Roman" w:eastAsia="仿宋_GB2312" w:cs="仿宋_GB2312"/>
          <w:kern w:val="2"/>
          <w:sz w:val="30"/>
          <w:szCs w:val="30"/>
          <w:u w:val="single"/>
          <w:lang w:val="en-US" w:eastAsia="zh-CN" w:bidi="ar"/>
        </w:rPr>
        <w:t xml:space="preserve">                                             </w:t>
      </w:r>
    </w:p>
    <w:p w14:paraId="21711C18">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第十四条 争议解决</w:t>
      </w:r>
    </w:p>
    <w:p w14:paraId="366EEE0D">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14.1本合同履行过程中如有纠纷，双方协商解决，协商不成的提交租赁物所在地法院诉讼解决。</w:t>
      </w:r>
    </w:p>
    <w:p w14:paraId="5A90A913">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14.2守约方因维权支出的合理费用（包括但不限于案件受理费、保全费、律师费、公证费等），由违约方承担。</w:t>
      </w:r>
    </w:p>
    <w:p w14:paraId="674145AE">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第十五条 通知及送达</w:t>
      </w:r>
    </w:p>
    <w:p w14:paraId="2EB1553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15.1甲乙双方确认以文首部分的通讯地址及联系方式作为本合同履行过程中双方互相发送书面资料的有效地址，若发生司法诉讼的，该地址作为司法机关向双方送达司法文书的有效地址。</w:t>
      </w:r>
    </w:p>
    <w:p w14:paraId="54EB037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15.2一方的通讯地址及联系方式发生变更的，应当及时告知对方，未及时告知产生的不利后果由变更方自行承担。</w:t>
      </w:r>
    </w:p>
    <w:p w14:paraId="533B14D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第十六条 其他</w:t>
      </w:r>
    </w:p>
    <w:p w14:paraId="0989623C">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16.1本合同未尽事宜，甲、乙双方可另行签订补充协议，其效力与本合同等同。</w:t>
      </w:r>
    </w:p>
    <w:p w14:paraId="2D72B5C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16.2本合同的附件包括：</w:t>
      </w:r>
    </w:p>
    <w:p w14:paraId="282AB734">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16.2.1租赁物产权证明【如有】</w:t>
      </w:r>
    </w:p>
    <w:p w14:paraId="68FFC6C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16.2.2附属设施设备清单【如有】</w:t>
      </w:r>
    </w:p>
    <w:p w14:paraId="13894019">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16.2.3安全使用及消防责任告知书</w:t>
      </w:r>
    </w:p>
    <w:p w14:paraId="75AE59D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16.2.4 其他认为有必要的资料【如有】</w:t>
      </w:r>
    </w:p>
    <w:p w14:paraId="1F5AA456">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b w:val="0"/>
          <w:bCs/>
          <w:kern w:val="2"/>
          <w:sz w:val="30"/>
          <w:szCs w:val="30"/>
        </w:rPr>
      </w:pPr>
      <w:r>
        <w:rPr>
          <w:rFonts w:hint="default" w:ascii="仿宋_GB2312" w:hAnsi="Times New Roman" w:eastAsia="仿宋_GB2312" w:cs="仿宋_GB2312"/>
          <w:b w:val="0"/>
          <w:bCs/>
          <w:kern w:val="2"/>
          <w:sz w:val="30"/>
          <w:szCs w:val="30"/>
          <w:lang w:val="en-US" w:eastAsia="zh-CN" w:bidi="ar"/>
        </w:rPr>
        <w:t>16.3本合同经双方签字或盖章后生效。</w:t>
      </w:r>
    </w:p>
    <w:p w14:paraId="6E74D453">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b w:val="0"/>
          <w:bCs/>
          <w:kern w:val="2"/>
          <w:sz w:val="30"/>
          <w:szCs w:val="30"/>
          <w:lang w:val="en-US" w:eastAsia="zh-CN" w:bidi="ar"/>
        </w:rPr>
        <w:t>16.4</w:t>
      </w:r>
      <w:r>
        <w:rPr>
          <w:rFonts w:hint="default" w:ascii="仿宋_GB2312" w:hAnsi="Times New Roman" w:eastAsia="仿宋_GB2312" w:cs="仿宋_GB2312"/>
          <w:kern w:val="2"/>
          <w:sz w:val="30"/>
          <w:szCs w:val="30"/>
          <w:lang w:val="en-US" w:eastAsia="zh-CN" w:bidi="ar"/>
        </w:rPr>
        <w:t>本合同一式伍份，甲方执叁份，乙方执贰份，具有同等法律效力。</w:t>
      </w:r>
    </w:p>
    <w:p w14:paraId="31C50B2B">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74F0DFE8">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D7F1DE3">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5B9CA5E">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（以下无协议正文）</w:t>
      </w:r>
    </w:p>
    <w:p w14:paraId="05433CC3">
      <w:pPr>
        <w:keepNext w:val="0"/>
        <w:keepLines w:val="0"/>
        <w:widowControl w:val="0"/>
        <w:suppressLineNumbers w:val="0"/>
        <w:autoSpaceDE w:val="0"/>
        <w:autoSpaceDN/>
        <w:spacing w:before="0" w:beforeAutospacing="0" w:after="0" w:afterAutospacing="0" w:line="620" w:lineRule="exact"/>
        <w:ind w:left="420" w:leftChars="200" w:right="0" w:firstLine="48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4B1F947D">
      <w:pPr>
        <w:keepNext w:val="0"/>
        <w:keepLines w:val="0"/>
        <w:widowControl w:val="0"/>
        <w:suppressLineNumbers w:val="0"/>
        <w:autoSpaceDE w:val="0"/>
        <w:autoSpaceDN/>
        <w:spacing w:before="0" w:beforeAutospacing="0" w:after="0" w:afterAutospacing="0" w:line="620" w:lineRule="exact"/>
        <w:ind w:left="420" w:leftChars="200" w:right="0" w:firstLine="48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0C14E04A">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29022601">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甲方（签章）：                  乙方（签章）：</w:t>
      </w:r>
    </w:p>
    <w:p w14:paraId="4EA3803D">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BDE42BB">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日期：    年  月 日            日期：   年  月  日</w:t>
      </w:r>
    </w:p>
    <w:p w14:paraId="61CA46C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1DECE5CB">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3AFC46FB">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4B6FFA0E">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04CE4D90">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740506BC">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5F1F447B">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648CE773">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11F386D">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C0F4787">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F405F7E">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6CA1AAD9">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FFA7EB2">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5F297125">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74CAF902">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C477AD9">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租赁物安全使用及消防责任告知书（商铺、办公类）</w:t>
      </w:r>
    </w:p>
    <w:p w14:paraId="533014C6">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AB2DDAE">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承租人：</w:t>
      </w:r>
    </w:p>
    <w:p w14:paraId="6290310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贵方已与我司已于  年  月   日签订《房屋租赁合同》（合同编号</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），租赁有效期内，贵方作为承租人负有依法依约安全使用租赁物的义务，以及负有相应的消防安全责任，现将相关要求告知如下：</w:t>
      </w:r>
    </w:p>
    <w:p w14:paraId="08E97F2A">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一、安全使用租赁物要求</w:t>
      </w:r>
    </w:p>
    <w:p w14:paraId="7721D38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租赁期间，承租人应当按照下列要求安全使用租赁物：</w:t>
      </w:r>
    </w:p>
    <w:p w14:paraId="70776DF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1.应当严格按照合同约定用途使用租赁物，不得擅作他用或开展违法经营；</w:t>
      </w:r>
    </w:p>
    <w:p w14:paraId="621E2A6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2.不得利用租赁物从事危害国家安全，损害公共利益，影响居民生活秩序等其他经营活动；</w:t>
      </w:r>
    </w:p>
    <w:p w14:paraId="1563298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3.学校周边的租赁物不得用于开设酒吧、歌舞厅、棋牌室、电子游戏室、网吧等娱乐场所；</w:t>
      </w:r>
    </w:p>
    <w:p w14:paraId="3D5D405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4.不得在租赁场所非法生产、加工、储存、经营易燃性、爆炸性、毒害性、放射性、腐蚀性物资或者传染病病原体等危险物质；</w:t>
      </w:r>
    </w:p>
    <w:p w14:paraId="1E4896C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5.不得在租赁场所非法设置仓库、职工食堂或职工宿舍；</w:t>
      </w:r>
    </w:p>
    <w:p w14:paraId="56764D4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6.不得损坏租赁物的建筑主体和承重结构，不得改变租赁场所原有使用性质；</w:t>
      </w:r>
    </w:p>
    <w:p w14:paraId="4527335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7.装修装饰期间应当文明施工、避免扰民；</w:t>
      </w:r>
    </w:p>
    <w:p w14:paraId="50BEF1C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8.应当严格执行垃圾分类管理规定，不得胡乱投放垃圾；</w:t>
      </w:r>
    </w:p>
    <w:p w14:paraId="57B83D3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9.应当妥善保管公司贵重财物；</w:t>
      </w:r>
    </w:p>
    <w:p w14:paraId="4AE9415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10.不得从事其他有损租赁物及附属设施设备的行为或活动。</w:t>
      </w:r>
    </w:p>
    <w:p w14:paraId="361C8900">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二、消防安全责任要求</w:t>
      </w:r>
    </w:p>
    <w:p w14:paraId="6E59DC3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租赁期间，贵方应根据《消防法》、公安部61号令《机关、团体、企业、事业单位消防安全管理规定》、《宁波市治安管理条例》、《宁波市出租房安全管理条例》等有关规定，严格履行和落实消防安全责任，具体要求如下：</w:t>
      </w:r>
    </w:p>
    <w:p w14:paraId="4386F89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1.应不断提高职工的消防安全意识和应急能力，坚决遏制重特大火灾事故，确保人身财产安全，落实消防安全职责；</w:t>
      </w:r>
    </w:p>
    <w:p w14:paraId="1EE50DD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2.需按照消防规范配备一定的消防器材，按规定摆放在明显位置并定期维护，保证消防器材能照常使用，严禁遮挡、损坏、挪用或者擅自拆除、停用消防设施、消防器材；</w:t>
      </w:r>
    </w:p>
    <w:p w14:paraId="07E5393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装修装饰过程中，应将装修方案向我司及物业公司进行报备，不得任意改变消防设施，影响消防设施的正常使用，确保各类消防设备设施完好、灵敏、有效。严禁违反消防安全要求分割房屋，需要消防主管部门审批验收的，需按规定报批、验收，未通过前不得使用；</w:t>
      </w:r>
    </w:p>
    <w:p w14:paraId="1DCCC1E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4.在装修装饰时需采用阻燃或防燃材料，阁楼、楼梯须使用不燃或防燃材料；电线铺设安装按国家相应的规范进行，合理布置，严禁乱拉乱接，线路用阻燃管保护，配电箱、开关等应固定在不燃材料上；</w:t>
      </w:r>
    </w:p>
    <w:p w14:paraId="72321F2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5.建筑外窗不得设置影响逃生疏散和灭火救援的障碍物，确需安装金属栅栏等设施的，应当便于从内部开启；</w:t>
      </w:r>
    </w:p>
    <w:p w14:paraId="1CC9339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6.建筑外墙装修装饰、建筑屋面使用以及广告牌等设施的设置，不得影响防火、逃生和灭火救援；</w:t>
      </w:r>
    </w:p>
    <w:p w14:paraId="1DDACB5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7.熔断丝不得用铜丝、铁丝等代替，须配置漏电保护器。杜绝超负荷用电，使用电热器具应远离可燃物，用完后应立即切断电源；</w:t>
      </w:r>
    </w:p>
    <w:p w14:paraId="77C174E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8.电器或电气设备周围不准堆放可燃、易爆物品；定期检查电表箱、电线的老化问题； </w:t>
      </w:r>
    </w:p>
    <w:p w14:paraId="261C407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9.疏散通道、楼梯间、安全出口等影响消防通道畅通的区域，不得停放电动自行车或者为电动自行车及其蓄电池充电；</w:t>
      </w:r>
    </w:p>
    <w:p w14:paraId="259B939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10.租赁场地严禁建造违章建筑和堆放可燃杂物，严禁占用堵塞楼院消防通道、出口，配合清理电动自行车等交通工具违规存放充电问题，协助清理电缆井、管道井等竖井防火封堵不严以及堆放可燃杂物问题； </w:t>
      </w:r>
    </w:p>
    <w:p w14:paraId="366BCBA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11.在关门离场前，应对租赁物场所内进行彻底检查，切断电源、气源，在确认不存在安全隐患后方可离场；</w:t>
      </w:r>
    </w:p>
    <w:p w14:paraId="353DCAD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12.出租房内应当使用合格的燃气燃烧器具，禁止在不具备安全条件的场所使用燃气，使用燃气等炉具要按安全规定操作，用完后要随手关闭所有阀门，并做好定期检查和维护；</w:t>
      </w:r>
    </w:p>
    <w:p w14:paraId="1295CC1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13.严禁违规在出租场所内生产、储存、经营、使用易燃易爆等危险品；</w:t>
      </w:r>
    </w:p>
    <w:p w14:paraId="40AE674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14.做好日常消防防范工作，发现危害公共消防安全的行为要及时制止、举报，一旦发现火警立即报警，积极组织扑救，疏散人员，抢救重要物资，协助公安消防部队做好火灾扑救和善后工作；</w:t>
      </w:r>
    </w:p>
    <w:p w14:paraId="20D296A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15.每年定期开展消防安全培训和应急演练，并做好相关记录，若夜间有值班人员的，要定期对值班人员进行逃生培训，配备必要的应急逃生工具；</w:t>
      </w:r>
    </w:p>
    <w:p w14:paraId="3343D5B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16.需加强安全管理，应进行必要的火灾财产保险；</w:t>
      </w:r>
    </w:p>
    <w:p w14:paraId="2191326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17.安全使用出租房，不得擅自改变房屋结构和规划用途；</w:t>
      </w:r>
    </w:p>
    <w:p w14:paraId="0884213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18.配合出租人开展安全检查，及时消除或者通知出租人消除安全隐患；</w:t>
      </w:r>
    </w:p>
    <w:p w14:paraId="4D1D7E6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19.必须无条件服从管理单位对消防安全管理提出的合理要求；</w:t>
      </w:r>
    </w:p>
    <w:p w14:paraId="5E224A7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20.自觉遵守消防法律法规，服从消防组织的管理，抵制消防违法行为。</w:t>
      </w:r>
    </w:p>
    <w:p w14:paraId="431DA67A">
      <w:pPr>
        <w:keepNext w:val="0"/>
        <w:keepLines w:val="0"/>
        <w:widowControl w:val="0"/>
        <w:suppressLineNumbers w:val="0"/>
        <w:autoSpaceDE w:val="0"/>
        <w:autoSpaceDN/>
        <w:spacing w:before="0" w:beforeAutospacing="0" w:after="0" w:afterAutospacing="0" w:line="620" w:lineRule="exact"/>
        <w:ind w:left="420" w:leftChars="20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63E3DFB">
      <w:pPr>
        <w:keepNext w:val="0"/>
        <w:keepLines w:val="0"/>
        <w:widowControl w:val="0"/>
        <w:suppressLineNumbers w:val="0"/>
        <w:autoSpaceDE w:val="0"/>
        <w:autoSpaceDN/>
        <w:spacing w:before="0" w:beforeAutospacing="0" w:after="0" w:afterAutospacing="0" w:line="620" w:lineRule="exact"/>
        <w:ind w:left="420" w:leftChars="200" w:right="0" w:firstLine="3900" w:firstLineChars="13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告知书签收人签字/盖章：</w:t>
      </w:r>
    </w:p>
    <w:p w14:paraId="3020EB9C">
      <w:pPr>
        <w:keepNext w:val="0"/>
        <w:keepLines w:val="0"/>
        <w:widowControl w:val="0"/>
        <w:suppressLineNumbers w:val="0"/>
        <w:autoSpaceDE w:val="0"/>
        <w:autoSpaceDN/>
        <w:spacing w:before="0" w:beforeAutospacing="0" w:after="0" w:afterAutospacing="0" w:line="620" w:lineRule="exact"/>
        <w:ind w:left="420" w:leftChars="200" w:right="0"/>
        <w:jc w:val="righ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48F1B14B">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108DFE2">
      <w:pPr>
        <w:keepNext w:val="0"/>
        <w:keepLines w:val="0"/>
        <w:widowControl w:val="0"/>
        <w:suppressLineNumbers w:val="0"/>
        <w:autoSpaceDE w:val="0"/>
        <w:autoSpaceDN/>
        <w:spacing w:before="0" w:beforeAutospacing="0" w:after="0" w:afterAutospacing="0" w:line="620" w:lineRule="exact"/>
        <w:ind w:left="420" w:leftChars="200" w:right="0" w:firstLine="3900" w:firstLineChars="13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甲方（盖章）：</w:t>
      </w:r>
    </w:p>
    <w:p w14:paraId="6785F962">
      <w:pPr>
        <w:keepNext w:val="0"/>
        <w:keepLines w:val="0"/>
        <w:widowControl w:val="0"/>
        <w:suppressLineNumbers w:val="0"/>
        <w:spacing w:before="50" w:beforeAutospacing="0" w:after="50" w:afterAutospacing="0" w:line="480" w:lineRule="exact"/>
        <w:ind w:left="0" w:right="0"/>
        <w:jc w:val="both"/>
        <w:rPr>
          <w:rFonts w:hint="default" w:ascii="Times New Roman" w:hAnsi="Times New Roman" w:eastAsia="宋体" w:cs="Times New Roman"/>
          <w:kern w:val="2"/>
          <w:sz w:val="21"/>
          <w:szCs w:val="21"/>
        </w:rPr>
      </w:pPr>
    </w:p>
    <w:p w14:paraId="303FAE20">
      <w:pPr>
        <w:spacing w:before="50" w:after="50" w:line="480" w:lineRule="exact"/>
        <w:jc w:val="both"/>
      </w:pPr>
    </w:p>
    <w:sectPr>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Tahoma">
    <w:altName w:val="noto sans thai"/>
    <w:panose1 w:val="020B0604030504040204"/>
    <w:charset w:val="00"/>
    <w:family w:val="auto"/>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sans-serif">
    <w:altName w:val="汉仪中宋简"/>
    <w:panose1 w:val="00000000000000000000"/>
    <w:charset w:val="00"/>
    <w:family w:val="auto"/>
    <w:pitch w:val="default"/>
    <w:sig w:usb0="00000000" w:usb1="00000000" w:usb2="00000000" w:usb3="00000000" w:csb0="00000000"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8925339"/>
    <w:rsid w:val="198D1A5F"/>
    <w:rsid w:val="1A415A07"/>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BC75E5"/>
    <w:rsid w:val="375B2943"/>
    <w:rsid w:val="398A12C3"/>
    <w:rsid w:val="3A231E3E"/>
    <w:rsid w:val="3A8A447D"/>
    <w:rsid w:val="3C553767"/>
    <w:rsid w:val="3CC13740"/>
    <w:rsid w:val="3CC82742"/>
    <w:rsid w:val="3DD877E7"/>
    <w:rsid w:val="3E1A3557"/>
    <w:rsid w:val="3F782104"/>
    <w:rsid w:val="3FDB0AC5"/>
    <w:rsid w:val="3FF16AF1"/>
    <w:rsid w:val="410E414B"/>
    <w:rsid w:val="411F5AAC"/>
    <w:rsid w:val="41DF4BEC"/>
    <w:rsid w:val="44B352D2"/>
    <w:rsid w:val="461E0BEE"/>
    <w:rsid w:val="47355B00"/>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A566F12"/>
    <w:rsid w:val="5AE7BE49"/>
    <w:rsid w:val="5B7756EE"/>
    <w:rsid w:val="5BBF7064"/>
    <w:rsid w:val="5CAC6A04"/>
    <w:rsid w:val="5D4F6922"/>
    <w:rsid w:val="5DBB3B96"/>
    <w:rsid w:val="5DF300E3"/>
    <w:rsid w:val="5F0C4CD0"/>
    <w:rsid w:val="5FDE7C96"/>
    <w:rsid w:val="5FEFFC0D"/>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6FD99195"/>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DFE5B7A"/>
    <w:rsid w:val="7F790DA1"/>
    <w:rsid w:val="7FFECF60"/>
    <w:rsid w:val="DF5FCF37"/>
    <w:rsid w:val="E7FC6013"/>
    <w:rsid w:val="EFDDA4C2"/>
    <w:rsid w:val="EFFF562D"/>
    <w:rsid w:val="F4FFAA21"/>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11633</Words>
  <Characters>12160</Characters>
  <Lines>1</Lines>
  <Paragraphs>1</Paragraphs>
  <TotalTime>19</TotalTime>
  <ScaleCrop>false</ScaleCrop>
  <LinksUpToDate>false</LinksUpToDate>
  <CharactersWithSpaces>13471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admin</cp:lastModifiedBy>
  <dcterms:modified xsi:type="dcterms:W3CDTF">2025-09-23T11:02:29Z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7D4A027DA1E84190C8A3816829CAD4AB_43</vt:lpwstr>
  </property>
  <property fmtid="{D5CDD505-2E9C-101B-9397-08002B2CF9AE}" pid="4" name="KSOTemplateDocerSaveRecord">
    <vt:lpwstr>eyJoZGlkIjoiZDcxMmE4Y2VkZTg1OGEyZjIyYjNiMDM1NDFlNjY0ZDgiLCJ1c2VySWQiOiIxNTI0NDQ0MjA1In0=</vt:lpwstr>
  </property>
</Properties>
</file>